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156 vom 14. November 1984</w:t>
      </w:r>
    </w:p>
    <w:p>
      <w:r>
        <w:t>Bundesgericht (BGE), 1984-11-14, DE</w:t>
      </w:r>
    </w:p>
    <w:p>
      <w:r>
        <w:rPr>
          <w:b/>
        </w:rPr>
        <w:t xml:space="preserve">Quelle: </w:t>
      </w:r>
      <w:r>
        <w:t>https://mcp.opencaselaw.ch/entscheid/bge_110 IA 156</w:t>
      </w:r>
    </w:p>
    <w:p>
      <w:r>
        <w:t>FR: BGE 110 IA 156 du 14 novembre 1984</w:t>
      </w:r>
    </w:p>
    <w:p>
      <w:r>
        <w:t>IT: BGE 110 IA 156 del 14 novembre 1984</w:t>
      </w:r>
    </w:p>
    <w:p>
      <w:pPr>
        <w:pStyle w:val="Heading2"/>
      </w:pPr>
      <w:r>
        <w:t>Regeste</w:t>
      </w:r>
    </w:p>
    <w:p>
      <w:r>
        <w:t>Regeste Art. 4 BV, Art. 202 Abs. 1 StrV-BE; Anspruch auf Entschädigung bei Aufhebung eines Strafverfahrens. 1. Die Anwaltskosten sind nach dem bernischen Strafverfahren dann zu ersetzen, wenn der Angeschuldigte nach der Schwere des Tatvorwurfs und nach seinen persönlichen Verhältnissen sowie nach der Komplexität des Sachverhaltes objektiv begründeten Anlass hatte, einen Anwalt beizuziehen (E. 1). 2. Terminologische Klarstellung: notwendige und gebotene Verteidigung (E. 1b).</w:t>
      </w:r>
    </w:p>
    <w:p>
      <w:pPr>
        <w:pStyle w:val="Heading2"/>
      </w:pPr>
      <w:r>
        <w:t>Erwägungen</w:t>
      </w:r>
    </w:p>
    <w:p>
      <w:r>
        <w:rPr>
          <w:b/>
        </w:rPr>
        <w:t>E. 1</w:t>
      </w:r>
    </w:p>
    <w:p>
      <w:r>
        <w:t>a) Nach Art. 202 Abs. 1 des bernischen Gesetzes über das Strafverfahren vom 20. Mai 1928 (StrV) ist im Aufhebungsbeschluss darüber zu entscheiden, ob dem Angeschuldigten für die durch die Untersuchung verursachten Nachteile, insbesondere im Fall der Festnahme und Verhaftung, und für die Verteidigungskosten eine Entschädigung gebührt. Hierüber wie auch über das Mass der Entschädigung ist nach Billigkeitsgründen zu befinden. Das Bundesgericht hat schon wiederholt entschieden, es sei vertretbar, wenn die bernischen Gerichte aufgrund dieser Bestimmung in Übertretungsstrafsachen keine volle Parteientschädigung ausrichteten, sofern der Beizug eines Vertreters von der Sache her nicht notwendig gewesen sei. Es hielt dafür, es lasse sich mit guten Gründen erwägen, dass den in Übertretungsstrafsachen auf dem Spiel stehenden Interessen im allgemeinen kein besonderes Gewicht zukomme. Solche Fälle böten im allgemeinen keine grösseren tatsächlichen und rechtlichen Schwierigkeiten, und auch die möglichen Konsequenzen eines Schuldspruchs seien in der Regel nicht sehr schwerwiegend. Es hänge von den Umständen des konkreten Falles ab, ob in einer Übertretungsstrafsache die Verbeiständung durch einen Anwalt notwendig sei oder nicht (nicht veröffentlichte Urteile vom 12. Juli 1982 i.S. S.B., vom 6. Januar 1983 i.S. F.Z. und vom 20. März 1984 i.S. J.-P.J.). Immerhin hat das Bundesgericht im erwähnten Urteil vom 6. Januar 1983 die Übung, Anwaltsentschädigungen deshalb herabzusetzen, weil der Beizug eines rechtskundigen Vertreters nicht absolut erforderlich gewesen sei, als nicht unbedenklich bezeichnet; denn die Frage nach der Notwendigkeit oder Zweckmässigkeit der Verteidigung und diejenige nach der Höhe des auszurichtenden Honorars lägen auf verschiedenen Ebenen. Ferner hat es im Urteil vom 20. März 1984 bemerkt, die Auffassung des Obergerichts, wonach kein Anwalt erforderlich gewesen wäre, sei nicht ohne weiteres einleuchtend, BGE 110 Ia 156 S. 159 allerdings auch nicht geradezu unhaltbar. Die Anklagekammer stützt sich auf diese Rechtsprechung sowie auf den in anderen Urteilen enthaltenen Satz, der Bürger habe das durch die Notwendigkeit der Verbrechensbekämpfung bedingte Risiko einer gegen ihn geführten, materiell ungerechtfertigten Strafverfolgung bis zu einem gewissen Grade auf sich zu nehmen; eine Entschädigungspflicht bestehe nicht schon für jeden geringfügigen Nachteil ( BGE 107 IV 157 E. 5). Sie lehnt es ausdrücklich ab, die Anwendung dieser Grundsätze auf Fälle von Übertretungen zu beschränken, da dies einen unbilligen Schematismus zur Folge hätte. Im weiteren legt die Anklagekammer dar, der vorliegende Fall sei einfach gewesen. Sie betrachtet daher den Beizug eines Verteidigers nicht als notwendig, sondern lediglich als zweckmässig. Der Beschwerdeführer rügt diese Erwägungen als willkürlich. b) Die Wendung, die Verteidigung sei hier "nicht notwendig" gewesen, macht eine terminologische Klarstellung erforderlich. Der Begriff "notwendige Verteidigung" hat im schweizerischen Strafprozessrecht einen ganz bestimmten Sinn. Er wird dort verwendet, wo das Strafprozessrecht verhindern will, dass ein Prozess durchgeführt wird, ohne dass - als Gegengewicht zu dem die Anklage vertretenden Staatsanwalt - dem Angeschuldigten ein Rechtskundiger als Verteidiger zur Seite gestellt wird (ROBERT HAUSER, Kurzlehrbuch des schweizerischen Strafprozessrechtes, 2. Auflage, Basel 1984, S. 94; für das bernische Recht: Art. 41 StrV). In solchen Fällen muss dem Angeschuldigten, der mittellos ist oder sich weigert, einen Verteidiger zu bestellen, selbst gegen seinen Willen ein solcher beigegeben werden. Es wäre indessen unhaltbar, diesen Begriff der notwendigen Verteidigung auch bei der Auslegung von Art. 202 Abs. 1 StrV heranzuziehen. Der vom Staat objektiv zu Unrecht Beschuldigte bliebe sonst in einer grossen Anzahl von Fällen mittlerer Schwere entschädigungslos, oder er hätte sich mit einer blossen Teilentschädigung für die Kosten seiner Verteidigung zu begnügen. Aus dem von der Anklagekammer angeführten neuesten bundesgerichtlichen Urteil BGE 109 Ia 239 ff. ergibt sich nichts anderes. Es wird dort betont, dass die Frage nach der Notwendigkeit der Verteidigung mit derjenigen nach ihrer Zulässigkeit nichts gemeinsam habe. Weiter wurde angeführt, auch in Bagatellstrafsachen dürfe ein freigewählter Verteidiger nicht ausgeschlossen werden, doch ergebe sich hieraus kein Anspruch auf Kostenersatz im Falle des Obsiegens. Dies bedeutet indessen keineswegs, dass in allen Fällen, in denen die Voraussetzungen der notwendigen Verteidigung im Sinne BGE 110 Ia 156 S. 160 der herrschenden Lehre nicht vorliegen, bei Einstellung des Verfahrens oder bei Freispruch auf die Ausrichtung einer Entschädigung verzichtet werden darf. Die Billigkeit verlangt vielmehr, in solchen Fällen Ersatz der Anwaltskosten dann zuzusprechen, wenn der Angeschuldigte nach der Schwere des Tatvorwurfs und nach dem Grad der Komplexität des Sachverhaltes sowie nach seinen persönlichen Verhältnissen objektiv begründeten Anlass hatte, einen Anwalt beizuziehen. Dagegen verstösst die Verweigerung oder die Herabsetzung der Entschädigung dann nicht gegen die Billigkeit, wenn der Angeschuldigte den Anwalt ohne zureichende objektive Gründe beigezogen hat, sei es beispielsweise aus Überängstlichkeit oder allein im Hinblick auf die Regelung zivilrechtlicher Probleme. Die Anklagekammer scheint übrigens grundsätzlich selbst dieser Auffassung zuzuneigen, wie sich aus ihren Ausführungen zu den tatsächlichen Verhältnissen schliessen lässt. Zur Vermeidung von Missverständnissen ist es daher angezeigt, bei der weiteren Erörterung der Sache den Begriff der "notwendigen Verteidigung" zu vermeiden und lediglich danach zu fragen, ob die Verteidigung "geboten" gewesen sei. Diese Klarstellung hat eine über das rein Sprachliche hinausreichende Bedeutung, kann doch die Verwendung des Ausdrucks "notwendig" eine sich an Art. 41 StrV anlehnende, restriktive Auslegung von Art. 202 Abs. 1 StrV zur Folge haben, die, wie dargelegt, dem Sinn des Gesetzes nicht entspräche. c) Die Anklagekammer führt in ihrem Entscheid aus, zwar sei die Tat, für deren Verfolgung der Beschwerdeführer dem Einzelrichter überwiesen wurde, ein Vergehen, also eine mit Gefängnis oder Busse bedrohte Handlung; doch habe sich von Anfang an ausschliessen lassen, dass im Falle eines Schuldspruchs eine Freiheitsstrafe ausgefällt werden könnte. Aufgrund der Verhältnisse am Unfallort sei es naheliegend gewesen, dass dem Beschwerdeführer höchstens ein leichtes Verschulden zur Last gelegt werden würde. Die Einmündung des Starenwegs, aus dem die beiden Jünglinge mit ihrem Mofa in die Kirchlindachstrasse einbogen, sei wegen der Gartenzäune nicht zu erkennen. Die Kollision sei deshalb unvermeidlich gewesen. Dass, wenn überhaupt, höchstens von einem leichten Verschulden des Beschwerdeführers gesprochen werden könne, sei eine Überlegung, die jeder Automobilist aufgrund elementarer Rechtskenntnisse habe anstellen können. Tatsächlich sei denn auch das Verfahren nach der ersten Einvernahme und den nötigen Abklärungen aufgehoben worden. BGE 110 Ia 156 S. 161 Diese Erwägungen erscheinen deshalb als nicht haltbar, weil sie von der Aktenlage ausgehen, wie sie sich nach Abschluss des Verfahrens aufgrund der vollständigen Akten darstellt. Dieser Gesichtspunkt kann aber nicht massgebend sein für die Beurteilung der Frage, ob der Beizug eines Verteidigers für den Beschwerdeführer geboten gewesen sei oder nicht. Schon allein der Umstand, dass die Kollision zwei Schwerverletzte forderte, stellte für einen durchschnittlich gebildeten, über keine besonderen Rechtskenntnisse verfügenden, gewissenhaften Automobilisten Grund genug dar, einen Anwalt beizuziehen, und zwar nicht nur wegen einer allfälligen zivilrechtlichen Auseinandersetzung, sondern auch wegen des als unvermeidlich erscheinenden Strafverfahrens mit der entsprechenden psychischen Belastung. Dazu kommt, dass die zuständigen Behörden des Kantons Bern die Sachlage keineswegs von Anfang an als so eindeutig betrachteten, wie diese sich nach dem angefochtenen Beschluss der Anklagekammer dargestellt haben soll. Dies ergibt sich aus folgenden Tatsachen: - Der Untersuchungsrichter zog nicht nur eine Übertretung des SVG in Betracht, sondern eine fahrlässige schwere Körperverletzung im Sinne von Art. 125 Abs. 2 StGB ; - er beantragte nicht die Aufhebung des Verfahrens, sondern dessen Überweisung an den für die Urteilsfällung zuständigen Einzelrichter (Gerichtspräsidenten) von Bern; - die Staatsanwaltschaft Bern-Mittelland stimmte dieser Überweisung bei; - der Gerichtspräsident leitete nicht bloss ein Strafmandatsverfahren ein, sondern ordnete eine mündliche Abhörung im Sinne von Art. 226 StrV an; - er forderte einen fotogrammetrischen Plan sowie Fotografien der Unfallstelle an; - er hielt es zudem für zweckmässig, von der Unfallstelle persönlich einen Augenschein zu nehmen. Der Beschwerdeführer musste somit bis zur Aufhebung des Verfahrens den Eindruck haben, er werde wegen eines nicht leicht zu nehmenden Vergehens bestraft. Es dürfen ihm keinesfall Erkenntnisse zugemutet werden, über die auch drei zuständige höhere Funktionäre der Rechtspflege am Anfang offensichtlich nicht verfügten. Der Beschwerdeführer befand sich in einer Lage, in der jeder durchschnittliche Motorfahrzeugführer einen Anwalt beigezogen hätte. Die Herabsetzung der Entschädigung für die Verteidigungskosten erscheint demnach als mit sachlichen Gründen nicht BGE 110 Ia 156 S. 162 vertretbar; sie verstösst gegen Art. 4 BV . Da der Honoraranspruch des Anwalts bereits auf den strafrechtlichen Anteil des Falles beschränkt wurde und ein Zeitaufwand von vier Stunden für die Strafsache allein offensichtlich nicht übersetzt ist, wird die Anklagekammer in ihrem neuen Entscheid lediglich noch zu prüfen haben, ob die Honorarnote dem Tarif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